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FD" w:rsidRPr="00424E76" w:rsidRDefault="001218FD" w:rsidP="007529CB">
      <w:pPr>
        <w:pStyle w:val="BALIK"/>
        <w:numPr>
          <w:ilvl w:val="0"/>
          <w:numId w:val="0"/>
        </w:numPr>
        <w:spacing w:line="360" w:lineRule="auto"/>
        <w:ind w:left="426"/>
      </w:pPr>
      <w:r w:rsidRPr="007D6B20">
        <w:rPr>
          <w:rFonts w:eastAsia="Arial"/>
        </w:rPr>
        <w:t>1. AMAÇ</w:t>
      </w:r>
    </w:p>
    <w:p w:rsidR="001218FD" w:rsidRPr="007D6B20" w:rsidRDefault="001218FD" w:rsidP="007529CB">
      <w:pPr>
        <w:pStyle w:val="ALTBALIINDZYAZISI"/>
        <w:spacing w:line="360" w:lineRule="auto"/>
      </w:pPr>
      <w:r w:rsidRPr="007D6B20">
        <w:rPr>
          <w:rFonts w:eastAsia="Arial"/>
        </w:rPr>
        <w:t xml:space="preserve">Bu </w:t>
      </w:r>
      <w:proofErr w:type="gramStart"/>
      <w:r w:rsidRPr="007D6B20">
        <w:rPr>
          <w:rFonts w:eastAsia="Arial"/>
        </w:rPr>
        <w:t>prosedür</w:t>
      </w:r>
      <w:proofErr w:type="gramEnd"/>
      <w:r w:rsidRPr="007D6B20">
        <w:rPr>
          <w:rFonts w:eastAsia="Arial"/>
        </w:rPr>
        <w:t xml:space="preserve">, T.C. Sağlık Bakanlığı </w:t>
      </w:r>
      <w:r w:rsidR="00570D67">
        <w:rPr>
          <w:rFonts w:eastAsia="Arial"/>
        </w:rPr>
        <w:t>Kilis</w:t>
      </w:r>
      <w:r w:rsidRPr="007D6B20">
        <w:rPr>
          <w:rFonts w:eastAsia="Arial"/>
        </w:rPr>
        <w:t xml:space="preserve"> İl Sağlık Müdürlüğü bünyesindeki olası uygunsuzlukların sebeplerinin ortadan kaldırılması, Düzeltici Faaliyetlerin (DF) planlanması, uygulanması ve sonuçların takip edilmesini tanımlamak amacıyla hazırlanmıştır.</w:t>
      </w:r>
    </w:p>
    <w:p w:rsidR="001218FD" w:rsidRPr="007D6B20" w:rsidRDefault="001218FD" w:rsidP="007529CB">
      <w:pPr>
        <w:pStyle w:val="BALIK"/>
        <w:numPr>
          <w:ilvl w:val="0"/>
          <w:numId w:val="0"/>
        </w:numPr>
        <w:spacing w:line="360" w:lineRule="auto"/>
        <w:ind w:left="426"/>
        <w:rPr>
          <w:rFonts w:eastAsia="Arial"/>
        </w:rPr>
      </w:pPr>
      <w:r w:rsidRPr="007D6B20">
        <w:rPr>
          <w:rFonts w:eastAsia="Arial"/>
        </w:rPr>
        <w:t>2. KAPSAM</w:t>
      </w:r>
    </w:p>
    <w:p w:rsidR="001218FD" w:rsidRDefault="001218FD" w:rsidP="00570D67">
      <w:pPr>
        <w:pStyle w:val="ALTBALIINDZYAZISI"/>
        <w:spacing w:line="360" w:lineRule="auto"/>
        <w:ind w:firstLine="0"/>
      </w:pPr>
      <w:r>
        <w:tab/>
      </w:r>
      <w:r w:rsidR="00570D67">
        <w:t xml:space="preserve">Bu </w:t>
      </w:r>
      <w:proofErr w:type="gramStart"/>
      <w:r w:rsidR="00570D67">
        <w:t>prosedür</w:t>
      </w:r>
      <w:proofErr w:type="gramEnd"/>
      <w:r w:rsidR="00570D67">
        <w:t xml:space="preserve">, </w:t>
      </w:r>
      <w:r w:rsidR="00570D67" w:rsidRPr="009444D3">
        <w:rPr>
          <w:rFonts w:eastAsia="Calibri"/>
        </w:rPr>
        <w:t xml:space="preserve">T.C. Sağlık Bakanlığı </w:t>
      </w:r>
      <w:r w:rsidR="00570D67">
        <w:rPr>
          <w:rFonts w:eastAsia="Arial" w:cs="Arial"/>
        </w:rPr>
        <w:t>Kilis</w:t>
      </w:r>
      <w:r w:rsidR="00570D67" w:rsidRPr="009444D3">
        <w:rPr>
          <w:rFonts w:eastAsia="Arial" w:cs="Arial"/>
        </w:rPr>
        <w:t xml:space="preserve"> İl Sağlık Müdürlüğü </w:t>
      </w:r>
      <w:r w:rsidR="00570D67">
        <w:t>takip edilen tüm düzeltici faaliyetleri kapsamaktadır. Düzeltici faaliyetlerin sürecinden İstatistik ve Bilgi İşlem Birimi sorumludur.</w:t>
      </w:r>
    </w:p>
    <w:p w:rsidR="001218FD" w:rsidRPr="00424E76" w:rsidRDefault="001218FD" w:rsidP="007529CB">
      <w:pPr>
        <w:pStyle w:val="BALIK"/>
        <w:numPr>
          <w:ilvl w:val="0"/>
          <w:numId w:val="0"/>
        </w:numPr>
        <w:spacing w:line="360" w:lineRule="auto"/>
        <w:ind w:left="426"/>
      </w:pPr>
      <w:r w:rsidRPr="007D6B20">
        <w:rPr>
          <w:rFonts w:eastAsia="Arial"/>
        </w:rPr>
        <w:t>3. TANIMLAR VE KISALTMALAR</w:t>
      </w:r>
    </w:p>
    <w:p w:rsidR="00570D67" w:rsidRDefault="001218FD" w:rsidP="00570D67">
      <w:pPr>
        <w:tabs>
          <w:tab w:val="left" w:pos="2480"/>
        </w:tabs>
        <w:spacing w:line="360" w:lineRule="auto"/>
        <w:ind w:left="708"/>
        <w:rPr>
          <w:rFonts w:asciiTheme="minorHAnsi" w:eastAsia="Arial" w:hAnsiTheme="minorHAnsi" w:cs="Arial"/>
          <w:sz w:val="24"/>
          <w:szCs w:val="24"/>
        </w:rPr>
      </w:pPr>
      <w:r w:rsidRPr="00424E76">
        <w:rPr>
          <w:rFonts w:asciiTheme="minorHAnsi" w:eastAsia="Arial" w:hAnsiTheme="minorHAnsi" w:cs="Arial"/>
          <w:b/>
          <w:bCs/>
          <w:sz w:val="24"/>
          <w:szCs w:val="24"/>
        </w:rPr>
        <w:t>Şart</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Zorunluluğu beyan edilmiş ihtiyaç/beklenti</w:t>
      </w:r>
      <w:r w:rsidR="00424E76">
        <w:rPr>
          <w:rFonts w:asciiTheme="minorHAnsi" w:hAnsiTheme="minorHAnsi" w:cs="Arial"/>
          <w:sz w:val="24"/>
          <w:szCs w:val="24"/>
        </w:rPr>
        <w:br/>
      </w:r>
      <w:r w:rsidRPr="00424E76">
        <w:rPr>
          <w:rFonts w:asciiTheme="minorHAnsi" w:eastAsia="Arial" w:hAnsiTheme="minorHAnsi" w:cs="Arial"/>
          <w:b/>
          <w:bCs/>
          <w:sz w:val="24"/>
          <w:szCs w:val="24"/>
        </w:rPr>
        <w:t>Uygunsuzluk</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Bir şartın yerine getirilememiş olması (Bir süreçte veya üründe).</w:t>
      </w:r>
      <w:r w:rsidR="00424E76">
        <w:rPr>
          <w:rFonts w:asciiTheme="minorHAnsi" w:hAnsiTheme="minorHAnsi" w:cs="Arial"/>
          <w:sz w:val="24"/>
          <w:szCs w:val="24"/>
        </w:rPr>
        <w:br/>
      </w:r>
      <w:r w:rsidRPr="00424E76">
        <w:rPr>
          <w:rFonts w:asciiTheme="minorHAnsi" w:eastAsia="Arial" w:hAnsiTheme="minorHAnsi" w:cs="Arial"/>
          <w:b/>
          <w:bCs/>
          <w:sz w:val="24"/>
          <w:szCs w:val="24"/>
        </w:rPr>
        <w:t>Kusur</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Belli bir kullanım amacı için uygunsuzluk</w:t>
      </w:r>
      <w:r w:rsidR="00424E76">
        <w:rPr>
          <w:rFonts w:asciiTheme="minorHAnsi" w:hAnsiTheme="minorHAnsi" w:cs="Arial"/>
          <w:sz w:val="24"/>
          <w:szCs w:val="24"/>
        </w:rPr>
        <w:br/>
      </w:r>
      <w:r w:rsidRPr="00424E76">
        <w:rPr>
          <w:rFonts w:asciiTheme="minorHAnsi" w:eastAsia="Arial" w:hAnsiTheme="minorHAnsi" w:cs="Arial"/>
          <w:b/>
          <w:bCs/>
          <w:sz w:val="24"/>
          <w:szCs w:val="24"/>
        </w:rPr>
        <w:t>Düzeltme</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Saptanan bir uygunsuzluğu gidermek için yapılan faaliyet</w:t>
      </w:r>
      <w:r w:rsidR="00424E76">
        <w:rPr>
          <w:rFonts w:asciiTheme="minorHAnsi" w:hAnsiTheme="minorHAnsi" w:cs="Arial"/>
          <w:sz w:val="24"/>
          <w:szCs w:val="24"/>
        </w:rPr>
        <w:br/>
      </w:r>
      <w:r w:rsidRPr="00424E76">
        <w:rPr>
          <w:rFonts w:asciiTheme="minorHAnsi" w:eastAsia="Arial" w:hAnsiTheme="minorHAnsi" w:cs="Arial"/>
          <w:b/>
          <w:bCs/>
          <w:sz w:val="24"/>
          <w:szCs w:val="24"/>
        </w:rPr>
        <w:t>Düzeltici Faaliyet</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Saptanan bir uygunsuzluğun sebebini yok etmek için yapılan faaliyet</w:t>
      </w:r>
      <w:r w:rsidR="00424E76">
        <w:rPr>
          <w:rFonts w:asciiTheme="minorHAnsi" w:hAnsiTheme="minorHAnsi" w:cs="Arial"/>
          <w:sz w:val="24"/>
          <w:szCs w:val="24"/>
        </w:rPr>
        <w:br/>
      </w:r>
      <w:r w:rsidRPr="00424E76">
        <w:rPr>
          <w:rFonts w:asciiTheme="minorHAnsi" w:eastAsia="Arial" w:hAnsiTheme="minorHAnsi" w:cs="Arial"/>
          <w:b/>
          <w:bCs/>
          <w:sz w:val="24"/>
          <w:szCs w:val="24"/>
        </w:rPr>
        <w:t>DF</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Düzeltici Faaliyet</w:t>
      </w:r>
      <w:r w:rsidR="00424E76">
        <w:rPr>
          <w:rFonts w:asciiTheme="minorHAnsi" w:hAnsiTheme="minorHAnsi" w:cs="Arial"/>
          <w:sz w:val="24"/>
          <w:szCs w:val="24"/>
        </w:rPr>
        <w:br/>
      </w:r>
      <w:r w:rsidRPr="00424E76">
        <w:rPr>
          <w:rFonts w:asciiTheme="minorHAnsi" w:eastAsia="Arial" w:hAnsiTheme="minorHAnsi" w:cs="Arial"/>
          <w:b/>
          <w:bCs/>
          <w:sz w:val="24"/>
          <w:szCs w:val="24"/>
        </w:rPr>
        <w:t>YGG</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Yönetimin Gözden Geçirmesi</w:t>
      </w:r>
      <w:r w:rsidR="00424E76">
        <w:rPr>
          <w:rFonts w:asciiTheme="minorHAnsi" w:hAnsiTheme="minorHAnsi" w:cs="Arial"/>
          <w:sz w:val="24"/>
          <w:szCs w:val="24"/>
        </w:rPr>
        <w:br/>
      </w:r>
      <w:r w:rsidRPr="00424E76">
        <w:rPr>
          <w:rFonts w:asciiTheme="minorHAnsi" w:eastAsia="Arial" w:hAnsiTheme="minorHAnsi" w:cs="Arial"/>
          <w:b/>
          <w:bCs/>
          <w:sz w:val="24"/>
          <w:szCs w:val="24"/>
        </w:rPr>
        <w:t>BGYS</w:t>
      </w:r>
      <w:r w:rsidRPr="00424E76">
        <w:rPr>
          <w:rFonts w:asciiTheme="minorHAnsi" w:hAnsiTheme="minorHAnsi" w:cs="Arial"/>
          <w:sz w:val="24"/>
          <w:szCs w:val="24"/>
        </w:rPr>
        <w:tab/>
      </w:r>
      <w:r w:rsidRPr="00424E76">
        <w:rPr>
          <w:rFonts w:asciiTheme="minorHAnsi" w:eastAsia="Arial" w:hAnsiTheme="minorHAnsi" w:cs="Arial"/>
          <w:b/>
          <w:bCs/>
          <w:sz w:val="24"/>
          <w:szCs w:val="24"/>
        </w:rPr>
        <w:t xml:space="preserve">: </w:t>
      </w:r>
      <w:r w:rsidRPr="00424E76">
        <w:rPr>
          <w:rFonts w:asciiTheme="minorHAnsi" w:eastAsia="Arial" w:hAnsiTheme="minorHAnsi" w:cs="Arial"/>
          <w:sz w:val="24"/>
          <w:szCs w:val="24"/>
        </w:rPr>
        <w:t>Bilgi Güvenliği Yönetim Sistemleri</w:t>
      </w:r>
    </w:p>
    <w:p w:rsidR="00570D67" w:rsidRDefault="00424E76" w:rsidP="00570D67">
      <w:pPr>
        <w:tabs>
          <w:tab w:val="left" w:pos="2480"/>
        </w:tabs>
        <w:spacing w:line="360" w:lineRule="auto"/>
        <w:ind w:left="708"/>
        <w:rPr>
          <w:rFonts w:eastAsia="Arial"/>
          <w:b/>
        </w:rPr>
      </w:pPr>
      <w:r w:rsidRPr="00570D67">
        <w:rPr>
          <w:rFonts w:eastAsia="Arial"/>
          <w:b/>
        </w:rPr>
        <w:t>4.</w:t>
      </w:r>
      <w:r w:rsidR="001218FD" w:rsidRPr="00570D67">
        <w:rPr>
          <w:rFonts w:eastAsia="Arial"/>
          <w:b/>
        </w:rPr>
        <w:t>UYGULAMA</w:t>
      </w:r>
    </w:p>
    <w:p w:rsidR="001218FD" w:rsidRPr="00424E76" w:rsidRDefault="001218FD" w:rsidP="00570D67">
      <w:pPr>
        <w:tabs>
          <w:tab w:val="left" w:pos="2480"/>
        </w:tabs>
        <w:spacing w:line="360" w:lineRule="auto"/>
        <w:ind w:left="708"/>
        <w:rPr>
          <w:rFonts w:eastAsia="Arial"/>
          <w:b/>
        </w:rPr>
      </w:pPr>
      <w:r w:rsidRPr="00424E76">
        <w:rPr>
          <w:rFonts w:eastAsia="Arial"/>
          <w:b/>
        </w:rPr>
        <w:t>4.1 Düzeltici Faaliyetler</w:t>
      </w:r>
    </w:p>
    <w:p w:rsidR="00424E76" w:rsidRPr="00424E76" w:rsidRDefault="001218FD" w:rsidP="007529CB">
      <w:pPr>
        <w:pStyle w:val="ALTBALIINDZYAZISI"/>
        <w:numPr>
          <w:ilvl w:val="0"/>
          <w:numId w:val="21"/>
        </w:numPr>
        <w:spacing w:line="360" w:lineRule="auto"/>
        <w:rPr>
          <w:rFonts w:eastAsia="Arial"/>
        </w:rPr>
      </w:pPr>
      <w:r w:rsidRPr="00424E76">
        <w:rPr>
          <w:rFonts w:eastAsia="Arial"/>
        </w:rPr>
        <w:t>Düzeltici faaliyetler şu durumda istenebilir;</w:t>
      </w:r>
    </w:p>
    <w:p w:rsidR="001218FD" w:rsidRPr="00424E76" w:rsidRDefault="001218FD" w:rsidP="007529CB">
      <w:pPr>
        <w:pStyle w:val="ALTBALIINDZYAZISI"/>
        <w:numPr>
          <w:ilvl w:val="0"/>
          <w:numId w:val="21"/>
        </w:numPr>
        <w:spacing w:line="360" w:lineRule="auto"/>
        <w:rPr>
          <w:rFonts w:eastAsia="Arial"/>
        </w:rPr>
      </w:pPr>
      <w:r w:rsidRPr="00424E76">
        <w:rPr>
          <w:rFonts w:eastAsia="Arial"/>
        </w:rPr>
        <w:t>Yapılan toplantılar sonucunda tespit edilen olumsuzluklarda,</w:t>
      </w:r>
    </w:p>
    <w:p w:rsidR="001218FD" w:rsidRPr="00424E76" w:rsidRDefault="00570D67" w:rsidP="007529CB">
      <w:pPr>
        <w:pStyle w:val="ALTBALIINDZYAZISI"/>
        <w:numPr>
          <w:ilvl w:val="0"/>
          <w:numId w:val="21"/>
        </w:numPr>
        <w:spacing w:line="360" w:lineRule="auto"/>
        <w:rPr>
          <w:rFonts w:eastAsia="Arial"/>
        </w:rPr>
      </w:pPr>
      <w:proofErr w:type="gramStart"/>
      <w:r>
        <w:rPr>
          <w:rFonts w:eastAsia="Arial"/>
        </w:rPr>
        <w:t xml:space="preserve">Bir </w:t>
      </w:r>
      <w:r w:rsidR="001218FD" w:rsidRPr="00424E76">
        <w:rPr>
          <w:rFonts w:eastAsia="Arial"/>
        </w:rPr>
        <w:t xml:space="preserve"> işin</w:t>
      </w:r>
      <w:proofErr w:type="gramEnd"/>
      <w:r w:rsidR="001218FD" w:rsidRPr="00424E76">
        <w:rPr>
          <w:rFonts w:eastAsia="Arial"/>
        </w:rPr>
        <w:t xml:space="preserve"> gerçekleştirilmesi sırasında çıkan sorunlarda, </w:t>
      </w:r>
    </w:p>
    <w:p w:rsidR="001218FD" w:rsidRPr="00424E76" w:rsidRDefault="001218FD" w:rsidP="007529CB">
      <w:pPr>
        <w:pStyle w:val="ALTBALIINDZYAZISI"/>
        <w:numPr>
          <w:ilvl w:val="0"/>
          <w:numId w:val="21"/>
        </w:numPr>
        <w:spacing w:line="360" w:lineRule="auto"/>
        <w:rPr>
          <w:rFonts w:eastAsia="Arial"/>
        </w:rPr>
      </w:pPr>
      <w:r w:rsidRPr="00424E76">
        <w:rPr>
          <w:rFonts w:eastAsia="Arial"/>
        </w:rPr>
        <w:t xml:space="preserve">Dış Tetkik ve İç Tetkik sırasında gözlemlenen uygunsuzluklarda, </w:t>
      </w:r>
    </w:p>
    <w:p w:rsidR="001218FD" w:rsidRPr="00424E76" w:rsidRDefault="001218FD" w:rsidP="007529CB">
      <w:pPr>
        <w:pStyle w:val="ALTBALIINDZYAZISI"/>
        <w:numPr>
          <w:ilvl w:val="0"/>
          <w:numId w:val="21"/>
        </w:numPr>
        <w:spacing w:line="360" w:lineRule="auto"/>
        <w:rPr>
          <w:rFonts w:eastAsia="Arial"/>
        </w:rPr>
      </w:pPr>
      <w:r w:rsidRPr="00424E76">
        <w:rPr>
          <w:rFonts w:eastAsia="Arial"/>
        </w:rPr>
        <w:t>Bilgi güvenliği ihlal olayları durumunda,</w:t>
      </w:r>
    </w:p>
    <w:p w:rsidR="001218FD" w:rsidRPr="00424E76" w:rsidRDefault="001218FD" w:rsidP="007529CB">
      <w:pPr>
        <w:pStyle w:val="ALTBALIINDZYAZISI"/>
        <w:numPr>
          <w:ilvl w:val="0"/>
          <w:numId w:val="21"/>
        </w:numPr>
        <w:spacing w:line="360" w:lineRule="auto"/>
        <w:rPr>
          <w:rFonts w:eastAsia="Arial"/>
        </w:rPr>
      </w:pPr>
      <w:r w:rsidRPr="00424E76">
        <w:rPr>
          <w:rFonts w:eastAsia="Arial"/>
        </w:rPr>
        <w:t>Risk Değerlendirme Raporu sonucunda,</w:t>
      </w:r>
    </w:p>
    <w:p w:rsidR="001218FD" w:rsidRPr="00424E76" w:rsidRDefault="001218FD" w:rsidP="007529CB">
      <w:pPr>
        <w:pStyle w:val="ALTBALIINDZYAZISI"/>
        <w:numPr>
          <w:ilvl w:val="0"/>
          <w:numId w:val="21"/>
        </w:numPr>
        <w:spacing w:line="360" w:lineRule="auto"/>
        <w:rPr>
          <w:rFonts w:eastAsia="Arial"/>
        </w:rPr>
      </w:pPr>
      <w:r w:rsidRPr="00424E76">
        <w:rPr>
          <w:rFonts w:eastAsia="Arial"/>
        </w:rPr>
        <w:t>Birimler tarafından, iş süreçlerini olumsuz etkileyen bir olay olduğunda,</w:t>
      </w:r>
    </w:p>
    <w:p w:rsidR="007529CB" w:rsidRPr="00424E76" w:rsidRDefault="001218FD" w:rsidP="00570D67">
      <w:pPr>
        <w:pStyle w:val="ALTBALIINDZYAZISI"/>
        <w:numPr>
          <w:ilvl w:val="0"/>
          <w:numId w:val="21"/>
        </w:numPr>
        <w:spacing w:line="360" w:lineRule="auto"/>
      </w:pPr>
      <w:r w:rsidRPr="00424E76">
        <w:rPr>
          <w:rFonts w:eastAsia="Arial"/>
        </w:rPr>
        <w:t>Kurum personeli tarafından uygulanan herhangi bir aktivite hakkında veya farklı bir konuda düzeltici faaliyet isteği olabilir.</w:t>
      </w:r>
    </w:p>
    <w:p w:rsidR="001218FD" w:rsidRPr="001218FD" w:rsidRDefault="001218FD" w:rsidP="007529CB">
      <w:pPr>
        <w:pStyle w:val="ALTBALIINDZYAZISI"/>
        <w:spacing w:line="360" w:lineRule="auto"/>
      </w:pPr>
      <w:r w:rsidRPr="001218FD">
        <w:rPr>
          <w:rFonts w:eastAsia="Arial"/>
          <w:b/>
          <w:bCs/>
        </w:rPr>
        <w:t xml:space="preserve">4.1.1 </w:t>
      </w:r>
      <w:r w:rsidRPr="001218FD">
        <w:rPr>
          <w:rFonts w:eastAsia="Arial"/>
        </w:rPr>
        <w:t>Düzeltici Faaliyetler Düzeltici Faaliyet İstek Formu</w:t>
      </w:r>
      <w:r w:rsidRPr="001218FD">
        <w:rPr>
          <w:rFonts w:eastAsia="Arial"/>
          <w:b/>
          <w:bCs/>
        </w:rPr>
        <w:t xml:space="preserve"> </w:t>
      </w:r>
      <w:r w:rsidRPr="001218FD">
        <w:rPr>
          <w:rFonts w:eastAsia="Arial"/>
        </w:rPr>
        <w:t>ile takip edilmektedir.</w:t>
      </w:r>
    </w:p>
    <w:p w:rsidR="001218FD" w:rsidRPr="001218FD" w:rsidRDefault="001218FD" w:rsidP="007529CB">
      <w:pPr>
        <w:pStyle w:val="ALTBALIINDZYAZISI"/>
        <w:spacing w:line="360" w:lineRule="auto"/>
      </w:pPr>
      <w:r w:rsidRPr="001218FD">
        <w:rPr>
          <w:rFonts w:eastAsia="Arial"/>
          <w:b/>
          <w:bCs/>
        </w:rPr>
        <w:t xml:space="preserve">4.1.2 </w:t>
      </w:r>
      <w:r w:rsidRPr="001218FD">
        <w:rPr>
          <w:rFonts w:eastAsia="Arial"/>
        </w:rPr>
        <w:t>Faaliyeti gerçekleştirecek birim tarafından düzeltici faaliyetin konusu, açıldığı tarihi, tespit edilen</w:t>
      </w:r>
      <w:r w:rsidRPr="001218FD">
        <w:rPr>
          <w:rFonts w:eastAsia="Arial"/>
          <w:b/>
          <w:bCs/>
        </w:rPr>
        <w:t xml:space="preserve"> </w:t>
      </w:r>
      <w:r w:rsidRPr="001218FD">
        <w:rPr>
          <w:rFonts w:eastAsia="Arial"/>
        </w:rPr>
        <w:lastRenderedPageBreak/>
        <w:t>uygunsuzluğun standarttaki ilgili maddesi, düzeltici faaliyeti açan birimin adı ve yönetici onayı belirtilerek uygunsuzluk takip edilmeye başlanır.</w:t>
      </w:r>
    </w:p>
    <w:p w:rsidR="001218FD" w:rsidRPr="001218FD" w:rsidRDefault="001218FD" w:rsidP="007529CB">
      <w:pPr>
        <w:pStyle w:val="ALTBALIINDZYAZISI"/>
        <w:spacing w:line="360" w:lineRule="auto"/>
      </w:pPr>
      <w:r w:rsidRPr="001218FD">
        <w:rPr>
          <w:rFonts w:eastAsia="Arial"/>
          <w:b/>
          <w:bCs/>
        </w:rPr>
        <w:t xml:space="preserve">4.1.3 </w:t>
      </w:r>
      <w:r w:rsidRPr="001218FD">
        <w:rPr>
          <w:rFonts w:eastAsia="Arial"/>
        </w:rPr>
        <w:t>Faaliyeti gerçekleştirecek ilgili birim tarafından, yapılacak faaliyetlerin tamamlanması için</w:t>
      </w:r>
      <w:r w:rsidRPr="001218FD">
        <w:rPr>
          <w:rFonts w:eastAsia="Arial"/>
          <w:b/>
          <w:bCs/>
        </w:rPr>
        <w:t xml:space="preserve"> </w:t>
      </w:r>
      <w:r w:rsidRPr="001218FD">
        <w:rPr>
          <w:rFonts w:eastAsia="Arial"/>
        </w:rPr>
        <w:t>planlanan tarihler belirtilir.</w:t>
      </w:r>
    </w:p>
    <w:p w:rsidR="001218FD" w:rsidRPr="00424E76" w:rsidRDefault="001218FD" w:rsidP="007529CB">
      <w:pPr>
        <w:pStyle w:val="ALTBALIINDZYAZISI"/>
        <w:spacing w:line="360" w:lineRule="auto"/>
        <w:rPr>
          <w:rFonts w:eastAsia="Arial"/>
          <w:bCs/>
        </w:rPr>
      </w:pPr>
      <w:r w:rsidRPr="00424E76">
        <w:rPr>
          <w:rFonts w:eastAsia="Arial"/>
          <w:b/>
          <w:bCs/>
        </w:rPr>
        <w:t xml:space="preserve">4.1.4 </w:t>
      </w:r>
      <w:r w:rsidRPr="00424E76">
        <w:rPr>
          <w:rFonts w:eastAsia="Arial"/>
          <w:bCs/>
        </w:rPr>
        <w:t>Düzeltici faaliyetin değerlendirilmesi ve kapatılması işlemleri faaliyet talebinde bulunan birim tarafından değerlendirilir ve düzeltici faaliyetin kapatılması işlemelerine başlanır.</w:t>
      </w:r>
    </w:p>
    <w:p w:rsidR="001218FD" w:rsidRPr="00424E76" w:rsidRDefault="001218FD" w:rsidP="007529CB">
      <w:pPr>
        <w:pStyle w:val="ALTBALIINDZYAZISI"/>
        <w:spacing w:line="360" w:lineRule="auto"/>
        <w:rPr>
          <w:rFonts w:eastAsia="Arial"/>
          <w:bCs/>
        </w:rPr>
      </w:pPr>
      <w:r w:rsidRPr="00424E76">
        <w:rPr>
          <w:rFonts w:eastAsia="Arial"/>
          <w:b/>
          <w:bCs/>
        </w:rPr>
        <w:t xml:space="preserve">4.1.5 </w:t>
      </w:r>
      <w:r w:rsidRPr="00424E76">
        <w:rPr>
          <w:rFonts w:eastAsia="Arial"/>
          <w:bCs/>
        </w:rPr>
        <w:t>Planlanan tarihlerde kapatılması mümkün olmayan düzeltici faaliyetler bir sonraki döneme devredilebilir.</w:t>
      </w:r>
    </w:p>
    <w:p w:rsidR="001218FD" w:rsidRPr="00424E76" w:rsidRDefault="001218FD" w:rsidP="007529CB">
      <w:pPr>
        <w:pStyle w:val="ALTBALIINDZYAZISI"/>
        <w:spacing w:line="360" w:lineRule="auto"/>
        <w:rPr>
          <w:rFonts w:eastAsia="Arial"/>
          <w:bCs/>
        </w:rPr>
      </w:pPr>
      <w:r w:rsidRPr="00424E76">
        <w:rPr>
          <w:rFonts w:eastAsia="Arial"/>
          <w:b/>
          <w:bCs/>
        </w:rPr>
        <w:t xml:space="preserve">4.1.6 </w:t>
      </w:r>
      <w:r w:rsidRPr="00424E76">
        <w:rPr>
          <w:rFonts w:eastAsia="Arial"/>
          <w:bCs/>
        </w:rPr>
        <w:t>Hizmetlerle ilgili olarak çalışanlardan gelen şikâyetler kurum bünyesinde gerçekleştirilen faaliyetler veya kişilerden gelen sözlü/yazılı istekler ya da BGYS Birimi tarafından değerlendirme sonucunda ortaya çıkan uygunsuzluklar, uygunsuzluğu belirleyen bölüm tarafından değerlendirmeye alınır.</w:t>
      </w:r>
    </w:p>
    <w:p w:rsidR="001218FD" w:rsidRPr="00424E76" w:rsidRDefault="001218FD" w:rsidP="007529CB">
      <w:pPr>
        <w:pStyle w:val="ALTBALIINDZYAZISI"/>
        <w:spacing w:line="360" w:lineRule="auto"/>
        <w:rPr>
          <w:rFonts w:eastAsia="Arial"/>
          <w:bCs/>
        </w:rPr>
      </w:pPr>
      <w:r w:rsidRPr="00424E76">
        <w:rPr>
          <w:rFonts w:eastAsia="Arial"/>
          <w:b/>
          <w:bCs/>
        </w:rPr>
        <w:t>4.1.</w:t>
      </w:r>
      <w:r w:rsidRPr="00424E76">
        <w:rPr>
          <w:rFonts w:eastAsia="Arial"/>
          <w:bCs/>
        </w:rPr>
        <w:t>7 Düzeltici Faaliyet İstek Formu, ilgili birimler tarafından yapılması planlanan çalışmanın tarihi eklenerek BGYS Birimine teslim edilir.</w:t>
      </w:r>
    </w:p>
    <w:p w:rsidR="001218FD" w:rsidRPr="00424E76" w:rsidRDefault="001218FD" w:rsidP="007529CB">
      <w:pPr>
        <w:pStyle w:val="ALTBALIINDZYAZISI"/>
        <w:spacing w:line="360" w:lineRule="auto"/>
        <w:rPr>
          <w:rFonts w:eastAsia="Arial"/>
          <w:bCs/>
        </w:rPr>
      </w:pPr>
      <w:r w:rsidRPr="00424E76">
        <w:rPr>
          <w:rFonts w:eastAsia="Arial"/>
          <w:b/>
          <w:bCs/>
        </w:rPr>
        <w:t xml:space="preserve">4.1.8 </w:t>
      </w:r>
      <w:r w:rsidRPr="00424E76">
        <w:rPr>
          <w:rFonts w:eastAsia="Arial"/>
          <w:bCs/>
        </w:rPr>
        <w:t>Düzeltici Faaliyet İstek Formu EBYS üzerinden veya e-posta ile ilgili birimlere gönderilir ve yine EBYS üzerinden veya e-posta ile BGYS Birimine iletilir.</w:t>
      </w:r>
    </w:p>
    <w:p w:rsidR="001218FD" w:rsidRPr="00424E76" w:rsidRDefault="001218FD" w:rsidP="007529CB">
      <w:pPr>
        <w:pStyle w:val="ALTBALIINDZYAZISI"/>
        <w:spacing w:line="360" w:lineRule="auto"/>
        <w:rPr>
          <w:rFonts w:eastAsia="Arial"/>
          <w:b/>
          <w:bCs/>
        </w:rPr>
      </w:pPr>
      <w:r w:rsidRPr="00424E76">
        <w:rPr>
          <w:rFonts w:eastAsia="Arial"/>
          <w:b/>
          <w:bCs/>
        </w:rPr>
        <w:t xml:space="preserve">4.1.9 </w:t>
      </w:r>
      <w:r w:rsidRPr="00424E76">
        <w:rPr>
          <w:rFonts w:eastAsia="Arial"/>
          <w:bCs/>
        </w:rPr>
        <w:t>Düzeltici faaliyetler BGYS Birimi tarafından Düzeltici Faaliyet Takip Listesinden takip edilir.</w:t>
      </w:r>
    </w:p>
    <w:p w:rsidR="001218FD" w:rsidRPr="00424E76" w:rsidRDefault="001218FD" w:rsidP="007529CB">
      <w:pPr>
        <w:pStyle w:val="ALTBALIINDZYAZISI"/>
        <w:spacing w:line="360" w:lineRule="auto"/>
        <w:rPr>
          <w:rFonts w:eastAsia="Arial"/>
          <w:bCs/>
        </w:rPr>
      </w:pPr>
      <w:r w:rsidRPr="00424E76">
        <w:rPr>
          <w:rFonts w:eastAsia="Arial"/>
          <w:b/>
          <w:bCs/>
        </w:rPr>
        <w:t>4.1.</w:t>
      </w:r>
      <w:r w:rsidRPr="00424E76">
        <w:rPr>
          <w:rFonts w:eastAsia="Arial"/>
          <w:bCs/>
        </w:rPr>
        <w:t>10 Elde edilen sonuçların potansiyel uygunsuzlukların giderilmesi yönünde fayda sağlayıp sağlamadığı BGYS Birimi (ve gerektiği durumlarda düzeltici faaliyeti açan kişi) tarafından değerlendirilir.</w:t>
      </w:r>
    </w:p>
    <w:p w:rsidR="001218FD" w:rsidRPr="00424E76" w:rsidRDefault="001218FD" w:rsidP="007529CB">
      <w:pPr>
        <w:pStyle w:val="ALTBALIINDZYAZISI"/>
        <w:spacing w:line="360" w:lineRule="auto"/>
        <w:rPr>
          <w:rFonts w:eastAsia="Arial"/>
          <w:bCs/>
        </w:rPr>
      </w:pPr>
      <w:r w:rsidRPr="00424E76">
        <w:rPr>
          <w:rFonts w:eastAsia="Arial"/>
          <w:b/>
          <w:bCs/>
        </w:rPr>
        <w:t xml:space="preserve">4.1.11 </w:t>
      </w:r>
      <w:r w:rsidRPr="00424E76">
        <w:rPr>
          <w:rFonts w:eastAsia="Arial"/>
          <w:bCs/>
        </w:rPr>
        <w:t>BGYS Birimi düzeltici faaliyetlerin kapanmasına onay verir ve Entegre Yönetim Sistemi Temsilcisinin kapatma onayı ile kapatılır. Değerlendirme sonucuna göre düzeltici faaliyetler BGYS Birimi tarafından muhafaza edilir. Gelişmeler Düzeltici Faaliyet Takip Listesinde elektronik ortamda takip edilir.</w:t>
      </w:r>
    </w:p>
    <w:p w:rsidR="001218FD" w:rsidRPr="00424E76" w:rsidRDefault="001218FD" w:rsidP="007529CB">
      <w:pPr>
        <w:pStyle w:val="ALTBALIINDZYAZISI"/>
        <w:spacing w:line="360" w:lineRule="auto"/>
        <w:rPr>
          <w:rFonts w:eastAsia="Arial"/>
          <w:bCs/>
        </w:rPr>
      </w:pPr>
      <w:r w:rsidRPr="00424E76">
        <w:rPr>
          <w:rFonts w:eastAsia="Arial"/>
          <w:b/>
          <w:bCs/>
        </w:rPr>
        <w:t xml:space="preserve">4.1.12 </w:t>
      </w:r>
      <w:r w:rsidRPr="00424E76">
        <w:rPr>
          <w:rFonts w:eastAsia="Arial"/>
          <w:bCs/>
        </w:rPr>
        <w:t>Düzeltici Faaliyet Takip Listesinde takip edilip kapanmayan veya planlanan tarihte tamamlanmayan çalışma</w:t>
      </w:r>
      <w:r w:rsidR="00570D67">
        <w:rPr>
          <w:rFonts w:eastAsia="Arial"/>
          <w:bCs/>
        </w:rPr>
        <w:t xml:space="preserve">lar, BGYS Birimi tarafından </w:t>
      </w:r>
      <w:r w:rsidR="00570D67">
        <w:t>YGG toplantısında</w:t>
      </w:r>
      <w:r w:rsidRPr="00424E76">
        <w:rPr>
          <w:rFonts w:eastAsia="Arial"/>
          <w:bCs/>
        </w:rPr>
        <w:t xml:space="preserve"> raporlanır.</w:t>
      </w:r>
    </w:p>
    <w:p w:rsidR="001218FD" w:rsidRPr="007D6B20" w:rsidRDefault="001218FD" w:rsidP="006A33B0">
      <w:pPr>
        <w:pStyle w:val="ALTBALIINDZYAZISI"/>
        <w:spacing w:line="360" w:lineRule="auto"/>
        <w:rPr>
          <w:rFonts w:ascii="Arial Narrow" w:hAnsi="Arial Narrow"/>
          <w:sz w:val="20"/>
          <w:szCs w:val="20"/>
        </w:rPr>
      </w:pPr>
      <w:r w:rsidRPr="00424E76">
        <w:rPr>
          <w:rFonts w:eastAsia="Arial"/>
          <w:b/>
          <w:bCs/>
        </w:rPr>
        <w:t xml:space="preserve">4.1.13 </w:t>
      </w:r>
      <w:r w:rsidRPr="00424E76">
        <w:rPr>
          <w:rFonts w:eastAsia="Arial"/>
          <w:bCs/>
        </w:rPr>
        <w:t>Düzeltici faaliyetler BGYS Birimi tarafından sürekli takip edilmektedir. İlgili tarafların bildirdiği tarihlerde düzeltici faaliyetin tamamlanıp tamamlanmadığı takip edilmek suretiyle BGYS sisteminin sürekli iyileştirilmesi yönünde çalışmaları devam etmektedir.</w:t>
      </w:r>
    </w:p>
    <w:p w:rsidR="001218FD" w:rsidRDefault="00424E76" w:rsidP="006A33B0">
      <w:pPr>
        <w:pStyle w:val="BALIK"/>
        <w:numPr>
          <w:ilvl w:val="0"/>
          <w:numId w:val="0"/>
        </w:numPr>
        <w:spacing w:line="360" w:lineRule="auto"/>
        <w:ind w:left="426"/>
        <w:rPr>
          <w:rFonts w:eastAsia="Arial"/>
        </w:rPr>
      </w:pPr>
      <w:r>
        <w:rPr>
          <w:rFonts w:eastAsia="Arial"/>
        </w:rPr>
        <w:t>5.</w:t>
      </w:r>
      <w:r w:rsidR="001218FD" w:rsidRPr="007D6B20">
        <w:rPr>
          <w:rFonts w:eastAsia="Arial"/>
        </w:rPr>
        <w:t>İLGİLİ DOKÜMANLAR</w:t>
      </w:r>
    </w:p>
    <w:p w:rsidR="00570D67" w:rsidRDefault="00570D67" w:rsidP="006A33B0">
      <w:pPr>
        <w:pStyle w:val="BALIK"/>
        <w:numPr>
          <w:ilvl w:val="0"/>
          <w:numId w:val="0"/>
        </w:numPr>
        <w:spacing w:line="360" w:lineRule="auto"/>
        <w:ind w:left="426"/>
      </w:pPr>
      <w:r>
        <w:t xml:space="preserve">DÜZELTİCİ </w:t>
      </w:r>
      <w:r w:rsidR="00F255A4">
        <w:t xml:space="preserve">VE ÖNLEYİCİ </w:t>
      </w:r>
      <w:r>
        <w:t xml:space="preserve">FAALİYET İSTEK FORMU </w:t>
      </w:r>
    </w:p>
    <w:p w:rsidR="00570D67" w:rsidRPr="001218FD" w:rsidRDefault="00570D67" w:rsidP="006A33B0">
      <w:pPr>
        <w:pStyle w:val="BALIK"/>
        <w:numPr>
          <w:ilvl w:val="0"/>
          <w:numId w:val="0"/>
        </w:numPr>
        <w:spacing w:line="360" w:lineRule="auto"/>
        <w:ind w:left="426"/>
      </w:pPr>
    </w:p>
    <w:sectPr w:rsidR="00570D67" w:rsidRPr="001218F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75" w:rsidRDefault="00D76275" w:rsidP="001825A3">
      <w:pPr>
        <w:spacing w:after="0" w:line="240" w:lineRule="auto"/>
      </w:pPr>
      <w:r>
        <w:separator/>
      </w:r>
    </w:p>
  </w:endnote>
  <w:endnote w:type="continuationSeparator" w:id="0">
    <w:p w:rsidR="00D76275" w:rsidRDefault="00D76275"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9" w:rsidRDefault="007D2F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F2" w:rsidRPr="008C690D" w:rsidRDefault="009A69F2" w:rsidP="00112E1F">
    <w:pPr>
      <w:pStyle w:val="Altbilgi"/>
      <w:rPr>
        <w:sz w:val="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9" w:rsidRDefault="007D2F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75" w:rsidRDefault="00D76275" w:rsidP="001825A3">
      <w:pPr>
        <w:spacing w:after="0" w:line="240" w:lineRule="auto"/>
      </w:pPr>
      <w:r>
        <w:separator/>
      </w:r>
    </w:p>
  </w:footnote>
  <w:footnote w:type="continuationSeparator" w:id="0">
    <w:p w:rsidR="00D76275" w:rsidRDefault="00D76275"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9" w:rsidRDefault="007D2F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06"/>
      <w:gridCol w:w="2006"/>
      <w:gridCol w:w="1994"/>
      <w:gridCol w:w="2001"/>
      <w:gridCol w:w="2106"/>
    </w:tblGrid>
    <w:tr w:rsidR="009A69F2" w:rsidTr="008C690D">
      <w:trPr>
        <w:trHeight w:val="1463"/>
        <w:jc w:val="center"/>
      </w:trPr>
      <w:tc>
        <w:tcPr>
          <w:tcW w:w="2042" w:type="dxa"/>
          <w:vAlign w:val="center"/>
        </w:tcPr>
        <w:p w:rsidR="009A69F2" w:rsidRDefault="00570D67" w:rsidP="008C690D">
          <w:pPr>
            <w:pStyle w:val="stbilgi"/>
            <w:jc w:val="center"/>
          </w:pPr>
          <w:r w:rsidRPr="00570D67">
            <w:rPr>
              <w:rFonts w:cstheme="minorHAnsi"/>
              <w:noProof/>
            </w:rPr>
            <w:drawing>
              <wp:inline distT="0" distB="0" distL="0" distR="0">
                <wp:extent cx="1200150" cy="1200150"/>
                <wp:effectExtent l="0" t="0" r="0" b="0"/>
                <wp:docPr id="1"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99128" cy="1199128"/>
                        </a:xfrm>
                        <a:prstGeom prst="rect">
                          <a:avLst/>
                        </a:prstGeom>
                        <a:noFill/>
                        <a:ln w="9525">
                          <a:noFill/>
                          <a:miter lim="800000"/>
                          <a:headEnd/>
                          <a:tailEnd/>
                        </a:ln>
                      </pic:spPr>
                    </pic:pic>
                  </a:graphicData>
                </a:graphic>
              </wp:inline>
            </w:drawing>
          </w:r>
        </w:p>
      </w:tc>
      <w:tc>
        <w:tcPr>
          <w:tcW w:w="6130" w:type="dxa"/>
          <w:gridSpan w:val="3"/>
          <w:vAlign w:val="center"/>
        </w:tcPr>
        <w:p w:rsidR="009A69F2" w:rsidRPr="00FE0782" w:rsidRDefault="009F3A28" w:rsidP="00FE0782">
          <w:pPr>
            <w:pStyle w:val="stbilgi"/>
            <w:jc w:val="center"/>
            <w:rPr>
              <w:rFonts w:asciiTheme="minorHAnsi" w:hAnsiTheme="minorHAnsi" w:cstheme="minorHAnsi"/>
              <w:b/>
              <w:sz w:val="36"/>
            </w:rPr>
          </w:pPr>
          <w:r w:rsidRPr="00FE0782">
            <w:rPr>
              <w:rFonts w:asciiTheme="minorHAnsi" w:eastAsia="Arial" w:hAnsiTheme="minorHAnsi" w:cstheme="minorHAnsi"/>
              <w:b/>
              <w:bCs/>
              <w:sz w:val="36"/>
              <w:szCs w:val="32"/>
            </w:rPr>
            <w:t>DÜZELTİCİ FAALİYET PROSEDÜRÜ</w:t>
          </w:r>
        </w:p>
      </w:tc>
      <w:tc>
        <w:tcPr>
          <w:tcW w:w="2041" w:type="dxa"/>
          <w:vAlign w:val="center"/>
        </w:tcPr>
        <w:p w:rsidR="009A69F2" w:rsidRDefault="00570D67" w:rsidP="008C690D">
          <w:pPr>
            <w:pStyle w:val="stbilgi"/>
            <w:jc w:val="center"/>
          </w:pPr>
          <w:r w:rsidRPr="00570D67">
            <w:rPr>
              <w:noProof/>
            </w:rPr>
            <w:drawing>
              <wp:inline distT="0" distB="0" distL="0" distR="0">
                <wp:extent cx="1200150" cy="1200150"/>
                <wp:effectExtent l="0" t="0" r="0" b="0"/>
                <wp:docPr id="2"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99128" cy="1199128"/>
                        </a:xfrm>
                        <a:prstGeom prst="rect">
                          <a:avLst/>
                        </a:prstGeom>
                        <a:noFill/>
                        <a:ln w="9525">
                          <a:noFill/>
                          <a:miter lim="800000"/>
                          <a:headEnd/>
                          <a:tailEnd/>
                        </a:ln>
                      </pic:spPr>
                    </pic:pic>
                  </a:graphicData>
                </a:graphic>
              </wp:inline>
            </w:drawing>
          </w:r>
        </w:p>
      </w:tc>
    </w:tr>
    <w:tr w:rsidR="009A69F2" w:rsidTr="001825A3">
      <w:trPr>
        <w:trHeight w:val="278"/>
        <w:jc w:val="center"/>
      </w:trPr>
      <w:tc>
        <w:tcPr>
          <w:tcW w:w="2042" w:type="dxa"/>
        </w:tcPr>
        <w:p w:rsidR="009A69F2" w:rsidRPr="00112E1F" w:rsidRDefault="009A69F2" w:rsidP="001825A3">
          <w:pPr>
            <w:pStyle w:val="stbilgi"/>
            <w:jc w:val="center"/>
            <w:rPr>
              <w:b/>
            </w:rPr>
          </w:pPr>
          <w:r w:rsidRPr="00112E1F">
            <w:rPr>
              <w:b/>
            </w:rPr>
            <w:t>Kodu</w:t>
          </w:r>
        </w:p>
      </w:tc>
      <w:tc>
        <w:tcPr>
          <w:tcW w:w="2041" w:type="dxa"/>
        </w:tcPr>
        <w:p w:rsidR="009A69F2" w:rsidRPr="00112E1F" w:rsidRDefault="009A69F2" w:rsidP="001825A3">
          <w:pPr>
            <w:pStyle w:val="stbilgi"/>
            <w:jc w:val="center"/>
            <w:rPr>
              <w:b/>
            </w:rPr>
          </w:pPr>
          <w:r w:rsidRPr="00112E1F">
            <w:rPr>
              <w:b/>
            </w:rPr>
            <w:t>Yayınlanma Tarihi</w:t>
          </w:r>
        </w:p>
      </w:tc>
      <w:tc>
        <w:tcPr>
          <w:tcW w:w="2041" w:type="dxa"/>
        </w:tcPr>
        <w:p w:rsidR="009A69F2" w:rsidRPr="00112E1F" w:rsidRDefault="009A69F2" w:rsidP="001825A3">
          <w:pPr>
            <w:pStyle w:val="stbilgi"/>
            <w:jc w:val="center"/>
            <w:rPr>
              <w:b/>
            </w:rPr>
          </w:pPr>
          <w:r w:rsidRPr="00112E1F">
            <w:rPr>
              <w:b/>
            </w:rPr>
            <w:t>Revizyon Tarihi</w:t>
          </w:r>
        </w:p>
      </w:tc>
      <w:tc>
        <w:tcPr>
          <w:tcW w:w="2047" w:type="dxa"/>
        </w:tcPr>
        <w:p w:rsidR="009A69F2" w:rsidRPr="00112E1F" w:rsidRDefault="009A69F2" w:rsidP="001825A3">
          <w:pPr>
            <w:pStyle w:val="stbilgi"/>
            <w:jc w:val="center"/>
            <w:rPr>
              <w:b/>
            </w:rPr>
          </w:pPr>
          <w:r w:rsidRPr="00112E1F">
            <w:rPr>
              <w:b/>
            </w:rPr>
            <w:t>Revizyon No</w:t>
          </w:r>
        </w:p>
      </w:tc>
      <w:tc>
        <w:tcPr>
          <w:tcW w:w="2041" w:type="dxa"/>
        </w:tcPr>
        <w:p w:rsidR="009A69F2" w:rsidRPr="00112E1F" w:rsidRDefault="009A69F2" w:rsidP="001825A3">
          <w:pPr>
            <w:pStyle w:val="stbilgi"/>
            <w:jc w:val="center"/>
            <w:rPr>
              <w:b/>
            </w:rPr>
          </w:pPr>
          <w:r w:rsidRPr="00112E1F">
            <w:rPr>
              <w:b/>
            </w:rPr>
            <w:t>Sayfa</w:t>
          </w:r>
        </w:p>
      </w:tc>
    </w:tr>
    <w:tr w:rsidR="009A69F2" w:rsidTr="001825A3">
      <w:trPr>
        <w:trHeight w:val="278"/>
        <w:jc w:val="center"/>
      </w:trPr>
      <w:tc>
        <w:tcPr>
          <w:tcW w:w="2042" w:type="dxa"/>
        </w:tcPr>
        <w:p w:rsidR="009A69F2" w:rsidRPr="00112E1F" w:rsidRDefault="00570D67" w:rsidP="00FD4E36">
          <w:pPr>
            <w:pStyle w:val="stbilgi"/>
            <w:jc w:val="center"/>
            <w:rPr>
              <w:b/>
            </w:rPr>
          </w:pPr>
          <w:proofErr w:type="gramStart"/>
          <w:r>
            <w:rPr>
              <w:b/>
            </w:rPr>
            <w:t>K</w:t>
          </w:r>
          <w:r w:rsidR="00FD4E36">
            <w:rPr>
              <w:b/>
            </w:rPr>
            <w:t>İS.</w:t>
          </w:r>
          <w:r w:rsidR="004C1E8A">
            <w:rPr>
              <w:b/>
            </w:rPr>
            <w:t>BG</w:t>
          </w:r>
          <w:proofErr w:type="gramEnd"/>
          <w:r w:rsidR="004C1E8A">
            <w:rPr>
              <w:b/>
            </w:rPr>
            <w:t>.</w:t>
          </w:r>
          <w:r w:rsidR="009F7B30">
            <w:rPr>
              <w:b/>
            </w:rPr>
            <w:t>PR</w:t>
          </w:r>
          <w:r w:rsidR="004C1E8A">
            <w:rPr>
              <w:b/>
            </w:rPr>
            <w:t>.</w:t>
          </w:r>
          <w:r w:rsidR="009F7B30">
            <w:rPr>
              <w:b/>
            </w:rPr>
            <w:t>0</w:t>
          </w:r>
          <w:r w:rsidR="00FD4E36">
            <w:rPr>
              <w:b/>
            </w:rPr>
            <w:t>3</w:t>
          </w:r>
        </w:p>
      </w:tc>
      <w:tc>
        <w:tcPr>
          <w:tcW w:w="2041" w:type="dxa"/>
        </w:tcPr>
        <w:p w:rsidR="009A69F2" w:rsidRPr="00112E1F" w:rsidRDefault="009A69F2" w:rsidP="001825A3">
          <w:pPr>
            <w:pStyle w:val="stbilgi"/>
            <w:jc w:val="center"/>
            <w:rPr>
              <w:b/>
            </w:rPr>
          </w:pPr>
        </w:p>
      </w:tc>
      <w:tc>
        <w:tcPr>
          <w:tcW w:w="2041" w:type="dxa"/>
        </w:tcPr>
        <w:p w:rsidR="009A69F2" w:rsidRPr="00112E1F" w:rsidRDefault="009A69F2" w:rsidP="001825A3">
          <w:pPr>
            <w:pStyle w:val="stbilgi"/>
            <w:jc w:val="center"/>
            <w:rPr>
              <w:b/>
            </w:rPr>
          </w:pPr>
        </w:p>
      </w:tc>
      <w:tc>
        <w:tcPr>
          <w:tcW w:w="2047" w:type="dxa"/>
        </w:tcPr>
        <w:p w:rsidR="009A69F2" w:rsidRPr="00112E1F" w:rsidRDefault="009A69F2" w:rsidP="001825A3">
          <w:pPr>
            <w:pStyle w:val="stbilgi"/>
            <w:jc w:val="center"/>
            <w:rPr>
              <w:b/>
            </w:rPr>
          </w:pPr>
        </w:p>
      </w:tc>
      <w:tc>
        <w:tcPr>
          <w:tcW w:w="2041" w:type="dxa"/>
        </w:tcPr>
        <w:sdt>
          <w:sdtPr>
            <w:rPr>
              <w:b/>
            </w:rPr>
            <w:id w:val="1728636285"/>
            <w:docPartObj>
              <w:docPartGallery w:val="Page Numbers (Top of Page)"/>
              <w:docPartUnique/>
            </w:docPartObj>
          </w:sdtPr>
          <w:sdtEndPr/>
          <w:sdtContent>
            <w:p w:rsidR="009A69F2" w:rsidRPr="00112E1F" w:rsidRDefault="00C46BFA" w:rsidP="001825A3">
              <w:pPr>
                <w:pStyle w:val="Altbilgi"/>
                <w:jc w:val="center"/>
                <w:rPr>
                  <w:b/>
                </w:rPr>
              </w:pPr>
              <w:r w:rsidRPr="00112E1F">
                <w:rPr>
                  <w:b/>
                  <w:bCs/>
                  <w:sz w:val="24"/>
                  <w:szCs w:val="24"/>
                </w:rPr>
                <w:fldChar w:fldCharType="begin"/>
              </w:r>
              <w:r w:rsidR="009A69F2" w:rsidRPr="00112E1F">
                <w:rPr>
                  <w:b/>
                  <w:bCs/>
                </w:rPr>
                <w:instrText>PAGE</w:instrText>
              </w:r>
              <w:r w:rsidRPr="00112E1F">
                <w:rPr>
                  <w:b/>
                  <w:bCs/>
                  <w:sz w:val="24"/>
                  <w:szCs w:val="24"/>
                </w:rPr>
                <w:fldChar w:fldCharType="separate"/>
              </w:r>
              <w:r w:rsidR="007D2F79">
                <w:rPr>
                  <w:b/>
                  <w:bCs/>
                  <w:noProof/>
                </w:rPr>
                <w:t>1</w:t>
              </w:r>
              <w:r w:rsidRPr="00112E1F">
                <w:rPr>
                  <w:b/>
                  <w:bCs/>
                  <w:sz w:val="24"/>
                  <w:szCs w:val="24"/>
                </w:rPr>
                <w:fldChar w:fldCharType="end"/>
              </w:r>
              <w:r w:rsidR="009A69F2" w:rsidRPr="00112E1F">
                <w:rPr>
                  <w:b/>
                </w:rPr>
                <w:t xml:space="preserve"> / </w:t>
              </w:r>
              <w:r w:rsidRPr="00112E1F">
                <w:rPr>
                  <w:b/>
                  <w:bCs/>
                  <w:sz w:val="24"/>
                  <w:szCs w:val="24"/>
                </w:rPr>
                <w:fldChar w:fldCharType="begin"/>
              </w:r>
              <w:r w:rsidR="009A69F2" w:rsidRPr="00112E1F">
                <w:rPr>
                  <w:b/>
                  <w:bCs/>
                </w:rPr>
                <w:instrText>NUMPAGES</w:instrText>
              </w:r>
              <w:r w:rsidRPr="00112E1F">
                <w:rPr>
                  <w:b/>
                  <w:bCs/>
                  <w:sz w:val="24"/>
                  <w:szCs w:val="24"/>
                </w:rPr>
                <w:fldChar w:fldCharType="separate"/>
              </w:r>
              <w:r w:rsidR="007D2F79">
                <w:rPr>
                  <w:b/>
                  <w:bCs/>
                  <w:noProof/>
                </w:rPr>
                <w:t>2</w:t>
              </w:r>
              <w:r w:rsidRPr="00112E1F">
                <w:rPr>
                  <w:b/>
                  <w:bCs/>
                  <w:sz w:val="24"/>
                  <w:szCs w:val="24"/>
                </w:rPr>
                <w:fldChar w:fldCharType="end"/>
              </w:r>
            </w:p>
          </w:sdtContent>
        </w:sdt>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79" w:rsidRDefault="007D2F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9495CFF"/>
    <w:multiLevelType w:val="hybridMultilevel"/>
    <w:tmpl w:val="E91C902C"/>
    <w:lvl w:ilvl="0" w:tplc="4B64D492">
      <w:start w:val="5"/>
      <w:numFmt w:val="decimal"/>
      <w:lvlText w:val="%1."/>
      <w:lvlJc w:val="left"/>
    </w:lvl>
    <w:lvl w:ilvl="1" w:tplc="94CA8248">
      <w:numFmt w:val="decimal"/>
      <w:lvlText w:val=""/>
      <w:lvlJc w:val="left"/>
    </w:lvl>
    <w:lvl w:ilvl="2" w:tplc="6B2270D6">
      <w:numFmt w:val="decimal"/>
      <w:lvlText w:val=""/>
      <w:lvlJc w:val="left"/>
    </w:lvl>
    <w:lvl w:ilvl="3" w:tplc="461E4AB2">
      <w:numFmt w:val="decimal"/>
      <w:lvlText w:val=""/>
      <w:lvlJc w:val="left"/>
    </w:lvl>
    <w:lvl w:ilvl="4" w:tplc="E9086572">
      <w:numFmt w:val="decimal"/>
      <w:lvlText w:val=""/>
      <w:lvlJc w:val="left"/>
    </w:lvl>
    <w:lvl w:ilvl="5" w:tplc="3BDA87CC">
      <w:numFmt w:val="decimal"/>
      <w:lvlText w:val=""/>
      <w:lvlJc w:val="left"/>
    </w:lvl>
    <w:lvl w:ilvl="6" w:tplc="0A78FBE4">
      <w:numFmt w:val="decimal"/>
      <w:lvlText w:val=""/>
      <w:lvlJc w:val="left"/>
    </w:lvl>
    <w:lvl w:ilvl="7" w:tplc="0286115E">
      <w:numFmt w:val="decimal"/>
      <w:lvlText w:val=""/>
      <w:lvlJc w:val="left"/>
    </w:lvl>
    <w:lvl w:ilvl="8" w:tplc="C0A4F740">
      <w:numFmt w:val="decimal"/>
      <w:lvlText w:val=""/>
      <w:lvlJc w:val="left"/>
    </w:lvl>
  </w:abstractNum>
  <w:abstractNum w:abstractNumId="3">
    <w:nsid w:val="23163CF9"/>
    <w:multiLevelType w:val="hybridMultilevel"/>
    <w:tmpl w:val="B044D0B4"/>
    <w:lvl w:ilvl="0" w:tplc="041F0001">
      <w:start w:val="1"/>
      <w:numFmt w:val="bullet"/>
      <w:lvlText w:val=""/>
      <w:lvlJc w:val="left"/>
      <w:pPr>
        <w:ind w:left="1940" w:hanging="360"/>
      </w:pPr>
      <w:rPr>
        <w:rFonts w:ascii="Symbol" w:hAnsi="Symbol" w:hint="default"/>
      </w:rPr>
    </w:lvl>
    <w:lvl w:ilvl="1" w:tplc="041F0003" w:tentative="1">
      <w:start w:val="1"/>
      <w:numFmt w:val="bullet"/>
      <w:lvlText w:val="o"/>
      <w:lvlJc w:val="left"/>
      <w:pPr>
        <w:ind w:left="2660" w:hanging="360"/>
      </w:pPr>
      <w:rPr>
        <w:rFonts w:ascii="Courier New" w:hAnsi="Courier New" w:cs="Courier New" w:hint="default"/>
      </w:rPr>
    </w:lvl>
    <w:lvl w:ilvl="2" w:tplc="041F0005" w:tentative="1">
      <w:start w:val="1"/>
      <w:numFmt w:val="bullet"/>
      <w:lvlText w:val=""/>
      <w:lvlJc w:val="left"/>
      <w:pPr>
        <w:ind w:left="3380" w:hanging="360"/>
      </w:pPr>
      <w:rPr>
        <w:rFonts w:ascii="Wingdings" w:hAnsi="Wingdings" w:hint="default"/>
      </w:rPr>
    </w:lvl>
    <w:lvl w:ilvl="3" w:tplc="041F0001" w:tentative="1">
      <w:start w:val="1"/>
      <w:numFmt w:val="bullet"/>
      <w:lvlText w:val=""/>
      <w:lvlJc w:val="left"/>
      <w:pPr>
        <w:ind w:left="4100" w:hanging="360"/>
      </w:pPr>
      <w:rPr>
        <w:rFonts w:ascii="Symbol" w:hAnsi="Symbol" w:hint="default"/>
      </w:rPr>
    </w:lvl>
    <w:lvl w:ilvl="4" w:tplc="041F0003" w:tentative="1">
      <w:start w:val="1"/>
      <w:numFmt w:val="bullet"/>
      <w:lvlText w:val="o"/>
      <w:lvlJc w:val="left"/>
      <w:pPr>
        <w:ind w:left="4820" w:hanging="360"/>
      </w:pPr>
      <w:rPr>
        <w:rFonts w:ascii="Courier New" w:hAnsi="Courier New" w:cs="Courier New" w:hint="default"/>
      </w:rPr>
    </w:lvl>
    <w:lvl w:ilvl="5" w:tplc="041F0005" w:tentative="1">
      <w:start w:val="1"/>
      <w:numFmt w:val="bullet"/>
      <w:lvlText w:val=""/>
      <w:lvlJc w:val="left"/>
      <w:pPr>
        <w:ind w:left="5540" w:hanging="360"/>
      </w:pPr>
      <w:rPr>
        <w:rFonts w:ascii="Wingdings" w:hAnsi="Wingdings" w:hint="default"/>
      </w:rPr>
    </w:lvl>
    <w:lvl w:ilvl="6" w:tplc="041F0001" w:tentative="1">
      <w:start w:val="1"/>
      <w:numFmt w:val="bullet"/>
      <w:lvlText w:val=""/>
      <w:lvlJc w:val="left"/>
      <w:pPr>
        <w:ind w:left="6260" w:hanging="360"/>
      </w:pPr>
      <w:rPr>
        <w:rFonts w:ascii="Symbol" w:hAnsi="Symbol" w:hint="default"/>
      </w:rPr>
    </w:lvl>
    <w:lvl w:ilvl="7" w:tplc="041F0003" w:tentative="1">
      <w:start w:val="1"/>
      <w:numFmt w:val="bullet"/>
      <w:lvlText w:val="o"/>
      <w:lvlJc w:val="left"/>
      <w:pPr>
        <w:ind w:left="6980" w:hanging="360"/>
      </w:pPr>
      <w:rPr>
        <w:rFonts w:ascii="Courier New" w:hAnsi="Courier New" w:cs="Courier New" w:hint="default"/>
      </w:rPr>
    </w:lvl>
    <w:lvl w:ilvl="8" w:tplc="041F0005" w:tentative="1">
      <w:start w:val="1"/>
      <w:numFmt w:val="bullet"/>
      <w:lvlText w:val=""/>
      <w:lvlJc w:val="left"/>
      <w:pPr>
        <w:ind w:left="7700" w:hanging="360"/>
      </w:pPr>
      <w:rPr>
        <w:rFonts w:ascii="Wingdings" w:hAnsi="Wingdings" w:hint="default"/>
      </w:r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334873"/>
    <w:multiLevelType w:val="hybridMultilevel"/>
    <w:tmpl w:val="933E46EC"/>
    <w:lvl w:ilvl="0" w:tplc="50C87052">
      <w:start w:val="4"/>
      <w:numFmt w:val="decimal"/>
      <w:lvlText w:val="%1."/>
      <w:lvlJc w:val="left"/>
    </w:lvl>
    <w:lvl w:ilvl="1" w:tplc="51AA3AB0">
      <w:start w:val="1"/>
      <w:numFmt w:val="bullet"/>
      <w:lvlText w:val=" "/>
      <w:lvlJc w:val="left"/>
    </w:lvl>
    <w:lvl w:ilvl="2" w:tplc="C20CD6CC">
      <w:numFmt w:val="decimal"/>
      <w:lvlText w:val=""/>
      <w:lvlJc w:val="left"/>
    </w:lvl>
    <w:lvl w:ilvl="3" w:tplc="EF18070E">
      <w:numFmt w:val="decimal"/>
      <w:lvlText w:val=""/>
      <w:lvlJc w:val="left"/>
    </w:lvl>
    <w:lvl w:ilvl="4" w:tplc="EB52411E">
      <w:numFmt w:val="decimal"/>
      <w:lvlText w:val=""/>
      <w:lvlJc w:val="left"/>
    </w:lvl>
    <w:lvl w:ilvl="5" w:tplc="68AAB46A">
      <w:numFmt w:val="decimal"/>
      <w:lvlText w:val=""/>
      <w:lvlJc w:val="left"/>
    </w:lvl>
    <w:lvl w:ilvl="6" w:tplc="FA460994">
      <w:numFmt w:val="decimal"/>
      <w:lvlText w:val=""/>
      <w:lvlJc w:val="left"/>
    </w:lvl>
    <w:lvl w:ilvl="7" w:tplc="BCA22A68">
      <w:numFmt w:val="decimal"/>
      <w:lvlText w:val=""/>
      <w:lvlJc w:val="left"/>
    </w:lvl>
    <w:lvl w:ilvl="8" w:tplc="3FEE13D6">
      <w:numFmt w:val="decimal"/>
      <w:lvlText w:val=""/>
      <w:lvlJc w:val="left"/>
    </w:lvl>
  </w:abstractNum>
  <w:abstractNum w:abstractNumId="13">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6EF32386"/>
    <w:multiLevelType w:val="hybridMultilevel"/>
    <w:tmpl w:val="696A8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6">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9A1BC0"/>
    <w:multiLevelType w:val="hybridMultilevel"/>
    <w:tmpl w:val="B308CD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2"/>
  </w:num>
  <w:num w:numId="17">
    <w:abstractNumId w:val="14"/>
  </w:num>
  <w:num w:numId="18">
    <w:abstractNumId w:val="3"/>
  </w:num>
  <w:num w:numId="19">
    <w:abstractNumId w:val="2"/>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B2491"/>
    <w:rsid w:val="000E21E4"/>
    <w:rsid w:val="00112E1F"/>
    <w:rsid w:val="001218FD"/>
    <w:rsid w:val="00123538"/>
    <w:rsid w:val="00132589"/>
    <w:rsid w:val="00140F87"/>
    <w:rsid w:val="001825A3"/>
    <w:rsid w:val="0022426E"/>
    <w:rsid w:val="0024012B"/>
    <w:rsid w:val="00316C73"/>
    <w:rsid w:val="0037659D"/>
    <w:rsid w:val="0037731C"/>
    <w:rsid w:val="00414B48"/>
    <w:rsid w:val="0042055A"/>
    <w:rsid w:val="00424E76"/>
    <w:rsid w:val="004A40BF"/>
    <w:rsid w:val="004C1E8A"/>
    <w:rsid w:val="004D00BA"/>
    <w:rsid w:val="00570D67"/>
    <w:rsid w:val="005A3362"/>
    <w:rsid w:val="005B3D0B"/>
    <w:rsid w:val="006A3050"/>
    <w:rsid w:val="006A33B0"/>
    <w:rsid w:val="00701CC6"/>
    <w:rsid w:val="00743B45"/>
    <w:rsid w:val="007529CB"/>
    <w:rsid w:val="007D2F79"/>
    <w:rsid w:val="007D74EE"/>
    <w:rsid w:val="008833A6"/>
    <w:rsid w:val="008C690D"/>
    <w:rsid w:val="008E092E"/>
    <w:rsid w:val="00912093"/>
    <w:rsid w:val="009A69F2"/>
    <w:rsid w:val="009D0410"/>
    <w:rsid w:val="009F3A28"/>
    <w:rsid w:val="009F7B30"/>
    <w:rsid w:val="00A359BA"/>
    <w:rsid w:val="00A43AFA"/>
    <w:rsid w:val="00AD58BC"/>
    <w:rsid w:val="00B55B16"/>
    <w:rsid w:val="00B620CA"/>
    <w:rsid w:val="00B7172A"/>
    <w:rsid w:val="00B82905"/>
    <w:rsid w:val="00BF7F7C"/>
    <w:rsid w:val="00C33FB7"/>
    <w:rsid w:val="00C46BFA"/>
    <w:rsid w:val="00D035E6"/>
    <w:rsid w:val="00D76275"/>
    <w:rsid w:val="00DA6BA8"/>
    <w:rsid w:val="00E20915"/>
    <w:rsid w:val="00E65188"/>
    <w:rsid w:val="00F03DA5"/>
    <w:rsid w:val="00F255A4"/>
    <w:rsid w:val="00F87CB8"/>
    <w:rsid w:val="00FD4E36"/>
    <w:rsid w:val="00FE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570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D6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user</cp:lastModifiedBy>
  <cp:revision>5</cp:revision>
  <cp:lastPrinted>2019-04-05T06:56:00Z</cp:lastPrinted>
  <dcterms:created xsi:type="dcterms:W3CDTF">2019-04-05T06:48:00Z</dcterms:created>
  <dcterms:modified xsi:type="dcterms:W3CDTF">2019-07-17T11:30:00Z</dcterms:modified>
</cp:coreProperties>
</file>